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8F7" w:rsidRDefault="00704DDE" w:rsidP="00704DDE">
      <w:pPr>
        <w:jc w:val="center"/>
        <w:rPr>
          <w:rFonts w:ascii="Times New Roman" w:hAnsi="Times New Roman" w:cs="Times New Roman"/>
          <w:b/>
          <w:sz w:val="24"/>
          <w:szCs w:val="24"/>
        </w:rPr>
      </w:pPr>
      <w:r w:rsidRPr="00704DDE">
        <w:rPr>
          <w:rFonts w:ascii="Times New Roman" w:hAnsi="Times New Roman" w:cs="Times New Roman"/>
          <w:b/>
          <w:sz w:val="24"/>
          <w:szCs w:val="24"/>
        </w:rPr>
        <w:t>Apéndice C. Documentación existente para cada subproceso</w:t>
      </w:r>
    </w:p>
    <w:p w:rsidR="00704DDE" w:rsidRPr="00704DDE" w:rsidRDefault="00704DDE" w:rsidP="00704DDE">
      <w:pPr>
        <w:jc w:val="center"/>
        <w:rPr>
          <w:rFonts w:ascii="Times New Roman" w:hAnsi="Times New Roman" w:cs="Times New Roman"/>
          <w:b/>
          <w:sz w:val="24"/>
          <w:szCs w:val="24"/>
        </w:rPr>
      </w:pPr>
    </w:p>
    <w:p w:rsidR="00704DDE" w:rsidRPr="00704DDE" w:rsidRDefault="00704DDE" w:rsidP="00704DDE">
      <w:pPr>
        <w:pStyle w:val="Caption"/>
        <w:keepNext/>
        <w:rPr>
          <w:rFonts w:ascii="Times New Roman" w:hAnsi="Times New Roman" w:cs="Times New Roman"/>
          <w:b/>
          <w:i w:val="0"/>
          <w:color w:val="auto"/>
          <w:sz w:val="24"/>
          <w:szCs w:val="24"/>
        </w:rPr>
      </w:pPr>
      <w:r w:rsidRPr="00704DDE">
        <w:rPr>
          <w:rFonts w:ascii="Times New Roman" w:hAnsi="Times New Roman" w:cs="Times New Roman"/>
          <w:b/>
          <w:i w:val="0"/>
          <w:color w:val="auto"/>
          <w:sz w:val="24"/>
          <w:szCs w:val="24"/>
        </w:rPr>
        <w:t xml:space="preserve">Tabla </w:t>
      </w:r>
      <w:r w:rsidRPr="00704DDE">
        <w:rPr>
          <w:rFonts w:ascii="Times New Roman" w:hAnsi="Times New Roman" w:cs="Times New Roman"/>
          <w:b/>
          <w:i w:val="0"/>
          <w:color w:val="auto"/>
          <w:sz w:val="24"/>
          <w:szCs w:val="24"/>
        </w:rPr>
        <w:fldChar w:fldCharType="begin"/>
      </w:r>
      <w:r w:rsidRPr="00704DDE">
        <w:rPr>
          <w:rFonts w:ascii="Times New Roman" w:hAnsi="Times New Roman" w:cs="Times New Roman"/>
          <w:b/>
          <w:i w:val="0"/>
          <w:color w:val="auto"/>
          <w:sz w:val="24"/>
          <w:szCs w:val="24"/>
        </w:rPr>
        <w:instrText xml:space="preserve"> SEQ Tabla \* ARABIC </w:instrText>
      </w:r>
      <w:r w:rsidRPr="00704DDE">
        <w:rPr>
          <w:rFonts w:ascii="Times New Roman" w:hAnsi="Times New Roman" w:cs="Times New Roman"/>
          <w:b/>
          <w:i w:val="0"/>
          <w:color w:val="auto"/>
          <w:sz w:val="24"/>
          <w:szCs w:val="24"/>
        </w:rPr>
        <w:fldChar w:fldCharType="separate"/>
      </w:r>
      <w:r w:rsidRPr="00704DDE">
        <w:rPr>
          <w:rFonts w:ascii="Times New Roman" w:hAnsi="Times New Roman" w:cs="Times New Roman"/>
          <w:b/>
          <w:i w:val="0"/>
          <w:noProof/>
          <w:color w:val="auto"/>
          <w:sz w:val="24"/>
          <w:szCs w:val="24"/>
        </w:rPr>
        <w:t>1</w:t>
      </w:r>
      <w:r w:rsidRPr="00704DDE">
        <w:rPr>
          <w:rFonts w:ascii="Times New Roman" w:hAnsi="Times New Roman" w:cs="Times New Roman"/>
          <w:b/>
          <w:i w:val="0"/>
          <w:color w:val="auto"/>
          <w:sz w:val="24"/>
          <w:szCs w:val="24"/>
        </w:rPr>
        <w:fldChar w:fldCharType="end"/>
      </w:r>
      <w:r w:rsidRPr="00704DDE">
        <w:rPr>
          <w:rFonts w:ascii="Times New Roman" w:hAnsi="Times New Roman" w:cs="Times New Roman"/>
          <w:b/>
          <w:i w:val="0"/>
          <w:color w:val="auto"/>
          <w:sz w:val="24"/>
          <w:szCs w:val="24"/>
        </w:rPr>
        <w:t>.</w:t>
      </w:r>
      <w:r w:rsidRPr="00704DDE">
        <w:rPr>
          <w:rFonts w:ascii="Times New Roman" w:hAnsi="Times New Roman" w:cs="Times New Roman"/>
          <w:b/>
          <w:i w:val="0"/>
          <w:color w:val="auto"/>
          <w:sz w:val="24"/>
          <w:szCs w:val="24"/>
        </w:rPr>
        <w:br/>
        <w:t xml:space="preserve"> </w:t>
      </w:r>
      <w:r w:rsidRPr="00704DDE">
        <w:rPr>
          <w:rFonts w:ascii="Times New Roman" w:hAnsi="Times New Roman" w:cs="Times New Roman"/>
          <w:color w:val="auto"/>
          <w:sz w:val="24"/>
          <w:szCs w:val="24"/>
        </w:rPr>
        <w:t>Descripción de documentació</w:t>
      </w:r>
      <w:bookmarkStart w:id="0" w:name="_GoBack"/>
      <w:bookmarkEnd w:id="0"/>
      <w:r w:rsidRPr="00704DDE">
        <w:rPr>
          <w:rFonts w:ascii="Times New Roman" w:hAnsi="Times New Roman" w:cs="Times New Roman"/>
          <w:color w:val="auto"/>
          <w:sz w:val="24"/>
          <w:szCs w:val="24"/>
        </w:rPr>
        <w:t>n por subproceso</w:t>
      </w:r>
    </w:p>
    <w:tbl>
      <w:tblPr>
        <w:tblStyle w:val="PlainTable4"/>
        <w:tblW w:w="5000" w:type="pct"/>
        <w:tblBorders>
          <w:top w:val="single" w:sz="4" w:space="0" w:color="auto"/>
          <w:bottom w:val="single" w:sz="4" w:space="0" w:color="auto"/>
        </w:tblBorders>
        <w:tblLook w:val="04A0" w:firstRow="1" w:lastRow="0" w:firstColumn="1" w:lastColumn="0" w:noHBand="0" w:noVBand="1"/>
      </w:tblPr>
      <w:tblGrid>
        <w:gridCol w:w="2471"/>
        <w:gridCol w:w="6367"/>
      </w:tblGrid>
      <w:tr w:rsidR="00F8195D" w:rsidRPr="00830359" w:rsidTr="00DA66EF">
        <w:trPr>
          <w:cnfStyle w:val="100000000000" w:firstRow="1" w:lastRow="0" w:firstColumn="0" w:lastColumn="0" w:oddVBand="0" w:evenVBand="0" w:oddHBand="0" w:evenHBand="0" w:firstRowFirstColumn="0" w:firstRowLastColumn="0" w:lastRowFirstColumn="0" w:lastRowLastColumn="0"/>
          <w:trHeight w:hRule="exact" w:val="326"/>
        </w:trPr>
        <w:tc>
          <w:tcPr>
            <w:cnfStyle w:val="001000000000" w:firstRow="0" w:lastRow="0" w:firstColumn="1" w:lastColumn="0" w:oddVBand="0" w:evenVBand="0" w:oddHBand="0" w:evenHBand="0" w:firstRowFirstColumn="0" w:firstRowLastColumn="0" w:lastRowFirstColumn="0" w:lastRowLastColumn="0"/>
            <w:tcW w:w="1398" w:type="pct"/>
            <w:tcBorders>
              <w:top w:val="single" w:sz="4" w:space="0" w:color="auto"/>
              <w:bottom w:val="single" w:sz="4" w:space="0" w:color="auto"/>
            </w:tcBorders>
          </w:tcPr>
          <w:p w:rsidR="00F8195D" w:rsidRPr="00830359" w:rsidRDefault="00F8195D" w:rsidP="005F52EF">
            <w:pPr>
              <w:ind w:firstLine="0"/>
              <w:jc w:val="center"/>
              <w:rPr>
                <w:lang w:val="es-MX" w:eastAsia="es-MX"/>
              </w:rPr>
            </w:pPr>
            <w:r w:rsidRPr="00830359">
              <w:rPr>
                <w:lang w:val="es-MX" w:eastAsia="es-MX"/>
              </w:rPr>
              <w:t>Documento</w:t>
            </w:r>
          </w:p>
        </w:tc>
        <w:tc>
          <w:tcPr>
            <w:tcW w:w="3602" w:type="pct"/>
            <w:tcBorders>
              <w:top w:val="single" w:sz="4" w:space="0" w:color="auto"/>
              <w:bottom w:val="single" w:sz="4" w:space="0" w:color="auto"/>
            </w:tcBorders>
          </w:tcPr>
          <w:p w:rsidR="00F8195D" w:rsidRPr="00830359" w:rsidRDefault="00F8195D" w:rsidP="005F52EF">
            <w:pPr>
              <w:ind w:firstLine="0"/>
              <w:jc w:val="center"/>
              <w:cnfStyle w:val="100000000000" w:firstRow="1" w:lastRow="0" w:firstColumn="0" w:lastColumn="0" w:oddVBand="0" w:evenVBand="0" w:oddHBand="0" w:evenHBand="0" w:firstRowFirstColumn="0" w:firstRowLastColumn="0" w:lastRowFirstColumn="0" w:lastRowLastColumn="0"/>
              <w:rPr>
                <w:lang w:val="es-MX" w:eastAsia="es-MX"/>
              </w:rPr>
            </w:pPr>
            <w:r w:rsidRPr="00830359">
              <w:rPr>
                <w:lang w:val="es-MX" w:eastAsia="es-MX"/>
              </w:rPr>
              <w:t>Descripción</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398" w:type="pct"/>
            <w:tcBorders>
              <w:top w:val="single" w:sz="4" w:space="0" w:color="auto"/>
            </w:tcBorders>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Funciones, responsabilidades y autoridades del cargo (GRH.M.01-FR.01)</w:t>
            </w:r>
          </w:p>
        </w:tc>
        <w:tc>
          <w:tcPr>
            <w:tcW w:w="3602" w:type="pct"/>
            <w:tcBorders>
              <w:top w:val="single" w:sz="4" w:space="0" w:color="auto"/>
            </w:tcBorders>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Se encuentran la descripción del perfil para cada cargo en la que se definen los requisitos de estudio, tiempo mínimo de experiencia y conocimientos requeridos para el cargo que no se alinea con la formación real actual requerida para cada cargo y los conocimientos técnicos necesarios para el desarrollo de las funciones establecidas.</w:t>
            </w:r>
            <w:r w:rsidRPr="00830359">
              <w:rPr>
                <w:color w:val="000000"/>
                <w:lang w:val="es-MX" w:eastAsia="es-MX"/>
              </w:rPr>
              <w:br/>
              <w:t>Dentro de la información que se encuentra en el formato, está el proceso detallado para la ejecución de las tareas que se deben realizar para cada cargo. Estos cargos no han sido actualizados desde el año 2018.</w:t>
            </w:r>
          </w:p>
        </w:tc>
      </w:tr>
      <w:tr w:rsidR="00F8195D" w:rsidRPr="00830359" w:rsidTr="005F52EF">
        <w:trPr>
          <w:trHeight w:val="1575"/>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Organigrama</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En este se describe de forma jerárquica la posición de cada cargo que la empresa tiene. Sin embargo, en el organigrama se encuentran definidos 37 cargos que no han sido ajustados a las necesidades actuales del proceso. Se ha identificado de acuerdo a la revisión documental que hay diferencias en los cargos definidos en el formato GTH.M.01-FR.01 Funciones, responsabilidades y autoridades del cargo. Hasta la fecha no se actualiza</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3150"/>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Validación de referencias y estudios (GRH.PR.01-FR.37)</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 xml:space="preserve">El formato para validación de referencias y certificaciones académicas se compone de tres (3) partes. La primera, contiene los siguientes elementos para la validación de las referencias laborales del candidato: nombre de la empresa, nombre de quien da la información y cargo, fecha, teléfono, cargo desempeñado con fecha de inicio y terminación, tipo de contrato, motivo del retiro. Está limitado a dos espacios que corresponden a las dos últimas referencias laborales del candidato. En la segunda parte, </w:t>
            </w:r>
            <w:r w:rsidRPr="00830359">
              <w:rPr>
                <w:color w:val="000000"/>
                <w:lang w:val="es-MX" w:eastAsia="es-MX"/>
              </w:rPr>
              <w:lastRenderedPageBreak/>
              <w:t>se encuentran los elementos para llevar a cabo la validación de dos (2) referencias personales: nombre, teléfono, ocupación, años de conocerlo, descripción del candidato. Por último, se encuentran los elementos para llevar a cabo la validación de certificados académicos el cual se encuentra limitado a los dos últimos estudios que el candidato haya realizado, su última actualización se registra desde marzo de 2019.</w:t>
            </w:r>
          </w:p>
        </w:tc>
      </w:tr>
      <w:tr w:rsidR="00F8195D" w:rsidRPr="00830359" w:rsidTr="005F52EF">
        <w:trPr>
          <w:trHeight w:val="851"/>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lastRenderedPageBreak/>
              <w:t>Solicitud de contratación (GRH.PR.01-FR.39)</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El formato de solicitud de contratación contiene la descripción de la a vacante. En este formato se describe: cargo solicitado, proceso que requiere el cargo, fecha de la solicitud, fecha solicitada de contratación, duración del contrato, motivo de la solicitud y salario. Al final, se encuentra un espacio para la firma del solicitando y el visto bueno de la dirección. Su última actualización se realizó en noviembre de 2018.</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945"/>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Procedimiento de gestión de talento humano (GRH.PR.01)</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Este documento contiene un paso a paso para ejecutar las siguientes actividades en el proceso: Selección, Inducción y contratación, Solicitud de permisos, Manejo de incapacidades y Beneficios para empleados. La última actualización se registra desde octubre de 2018</w:t>
            </w:r>
          </w:p>
        </w:tc>
      </w:tr>
      <w:tr w:rsidR="00F8195D" w:rsidRPr="00830359" w:rsidTr="005F52EF">
        <w:trPr>
          <w:trHeight w:val="851"/>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Formato único hoja de vida (GRH.PR.01-FR.32)</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En el formato único de hoja de vida, el candidato realiza el registro de los siguientes datos: datos personales (nombres y apellidos, cédula de ciudadanía, sexo, fecha de nacimiento y dirección), formación académica (educación básica, media y superior, cursos realizados), referencias laborales y personales. Al finalizar se encuentra un campo para la firma del coordinador de talento humano. Su última actualización se registra desde diciembre de 2018</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1575"/>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lastRenderedPageBreak/>
              <w:t>Formato de prueba de conocimiento de ingreso (GRH.PR.01-FR.08)</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En la parte superior del formato de prueba de ingreso, se encuentra un espacio en donde se debe diligenciar la siguiente información: nombre del aspirante, cargo, fecha y proceso. Seguido de esto, hay un espacio en donde el coordinador del proceso que corresponda, debe plantear las preguntas a realizar al aspirante. No se cuenta con una base estandarizada de pruebas a realizar de acuerdo a cada cargo. La última actualización se registra desde noviembre de 2018</w:t>
            </w:r>
          </w:p>
        </w:tc>
      </w:tr>
      <w:tr w:rsidR="00F8195D" w:rsidRPr="00830359" w:rsidTr="005F52EF">
        <w:trPr>
          <w:trHeight w:val="945"/>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Formato de evaluación de entrevista (GRH.PR.01-FR.07)</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En este formato, se encuentran los ítems a evaluar en la entrevista con el fin de realizar la selección del candidato más apto para el cargo definidas a criterio propio del encargado del área de ingreso del candidato. Su última actualización se registra desde noviembre de 2018</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1260"/>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Reglamento interno de trabajo (GRH.A.01)</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En este documento se encuentran consignadas las políticas de la empresa, se presenta en físico el documento en la cafetería de la empresa para que los funcionarios puedan acceder a él , sin embargo, la versión del formato que se encuentra divulgada  es diferente a la que se maneja actualmente pues fue codificado en el año 2017 y la última actualización de este se registra desde marzo de 2019</w:t>
            </w:r>
          </w:p>
        </w:tc>
      </w:tr>
      <w:tr w:rsidR="00F8195D" w:rsidRPr="00830359" w:rsidTr="005F52EF">
        <w:trPr>
          <w:trHeight w:val="1260"/>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Acta de rotación del cargo (GRH.PR.01-FR.41)</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En este formato, se encuentra contenida la información que se debe suministrar por parte de cada proceso al momento de realizar una rotación interna. Se realiza con el fin de que el empleado se encuentre plenamente capacitado para el desarrollo sus funciones. Su última actualización se registra desde noviembre de 2018</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1260"/>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Lista de verificación de ingreso del personal (GRH.PR.01-FR.25)</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 xml:space="preserve">Este formato es una lista de chequeo que cuenta en la parte superior con un espacio para indicar nombre del empleado, fecha de verificación y cargo. A su vez, cuenta con dos ítems principales que abarcan documentos obligatorios para la hoja de vida y otro que dispone los documentos necesarios para el </w:t>
            </w:r>
            <w:r w:rsidRPr="00830359">
              <w:rPr>
                <w:color w:val="000000"/>
                <w:lang w:val="es-MX" w:eastAsia="es-MX"/>
              </w:rPr>
              <w:lastRenderedPageBreak/>
              <w:t>contrato. Al final, el formato dispone de un espacio para la firma del responsable  de la revisión.</w:t>
            </w:r>
          </w:p>
        </w:tc>
      </w:tr>
      <w:tr w:rsidR="00F8195D" w:rsidRPr="00830359" w:rsidTr="005F52EF">
        <w:trPr>
          <w:trHeight w:val="1890"/>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lastRenderedPageBreak/>
              <w:t>Evaluación de conocimiento (GRH.PR.01-FR.12)</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El formato de evaluación de conocimiento es un formato que consta de un espacio para indicar nombre, cargo y proceso al que pertenece el empleado y fecha de realización de la evaluación. En ella, se encuentra un espacio en blanco donde se diligencian las preguntas a evaluar y las respuestas del funcionario. Dicho formato es usado para realizar evaluaciones de ingreso y de inducción y no existe actualmente una base que cuente con las evaluaciones estandarizadas para cada cargo. La última actualización se registra desde noviembre de 2018</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Acta de inducción (GRH.PR.01-FR.38)</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Se cuenta con un formato que contiene los temas a abordar en la inducción y contiene los temas a abordar por cada proceso: talento humano, gestión integral, programas e infraestructura y tecnología, aun así, este formato no contiene las actividades que se realizan para incorporación del personal idóneo. Este formato es usado durante la semana de inducción del nuevo personal y en él, se marca con una equis (x) el cada tema socializado que se presenta en la lista de verificación. Al finalizar se encuentra un espacio para la firma respectiva de la persona que recibió la inducción. Este documento no se actualiza desde mayo de 2020.</w:t>
            </w:r>
          </w:p>
        </w:tc>
      </w:tr>
      <w:tr w:rsidR="00F8195D" w:rsidRPr="00830359" w:rsidTr="005F52EF">
        <w:trPr>
          <w:trHeight w:val="1260"/>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Paz y salvo de retiro (GRH.PR.01-FR.19)</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Es un formato en el que el colaborador realiza todo el proceso de retiro. Para ello, se realiza entrega por parte de talento humano de la siguiente documentación: Carta para realización de examen médico de egreso, certificado laboral y carta de retiro de cesantías. El documento no se actualiza desde noviembre de 2018</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1575"/>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lastRenderedPageBreak/>
              <w:t>Evaluación de desempeño laboral (GRH.PR.01-FR.01)</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Dicho formato cuenta con un espacio en la parte superior para diligenciar por parte del evaluador: nombre de la persona a evaluar, fecha de ingreso, año a evaluar, nombre del evaluador. La evaluación consta de 11 criterios que se evalúan en rangos de 00-100, siento 00-40 malo, 41-65 regular, 66-89 bueno, 90-100 excelente. Al final se dispone de un espacio para las firmas del evaluador y trabajador evaluado. Su última actualización no se realiza desde agosto de 2018</w:t>
            </w:r>
          </w:p>
        </w:tc>
      </w:tr>
      <w:tr w:rsidR="00F8195D" w:rsidRPr="00830359" w:rsidTr="005F52EF">
        <w:trPr>
          <w:trHeight w:val="1260"/>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Cronograma de capacitaciones (GTH.PR.01-FR.22)</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 xml:space="preserve">El cronograma de capacitaciones de GTH se realiza de forma anual de acuerdo con las necesidades de formación del personal que determine la gerencia y se encuentra dispuesto un plan de trabajo para su ejecución a lo largo del año. En enero de este año se planteó un nuevo cronograma que contiene las mismas actividades del año anterior. Sin embargo, su actualización no se realiza desde abril </w:t>
            </w:r>
            <w:proofErr w:type="spellStart"/>
            <w:r w:rsidRPr="00830359">
              <w:rPr>
                <w:color w:val="000000"/>
                <w:lang w:val="es-MX" w:eastAsia="es-MX"/>
              </w:rPr>
              <w:t>ed</w:t>
            </w:r>
            <w:proofErr w:type="spellEnd"/>
            <w:r w:rsidRPr="00830359">
              <w:rPr>
                <w:color w:val="000000"/>
                <w:lang w:val="es-MX" w:eastAsia="es-MX"/>
              </w:rPr>
              <w:t xml:space="preserve"> 2021.</w:t>
            </w:r>
          </w:p>
        </w:tc>
      </w:tr>
      <w:tr w:rsidR="00F8195D" w:rsidRPr="00830359" w:rsidTr="005F52EF">
        <w:trPr>
          <w:cnfStyle w:val="000000100000" w:firstRow="0" w:lastRow="0" w:firstColumn="0" w:lastColumn="0" w:oddVBand="0" w:evenVBand="0" w:oddHBand="1" w:evenHBand="0" w:firstRowFirstColumn="0" w:firstRowLastColumn="0" w:lastRowFirstColumn="0" w:lastRowLastColumn="0"/>
          <w:trHeight w:val="1875"/>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Plan de bienestar (GRH.M.05)</w:t>
            </w:r>
          </w:p>
        </w:tc>
        <w:tc>
          <w:tcPr>
            <w:tcW w:w="3602" w:type="pct"/>
            <w:hideMark/>
          </w:tcPr>
          <w:p w:rsidR="00F8195D" w:rsidRPr="00830359" w:rsidRDefault="00F8195D" w:rsidP="005F52EF">
            <w:pPr>
              <w:spacing w:line="360" w:lineRule="auto"/>
              <w:ind w:firstLine="0"/>
              <w:cnfStyle w:val="000000100000" w:firstRow="0" w:lastRow="0" w:firstColumn="0" w:lastColumn="0" w:oddVBand="0" w:evenVBand="0" w:oddHBand="1" w:evenHBand="0" w:firstRowFirstColumn="0" w:firstRowLastColumn="0" w:lastRowFirstColumn="0" w:lastRowLastColumn="0"/>
              <w:rPr>
                <w:color w:val="000000"/>
                <w:lang w:val="es-MX" w:eastAsia="es-MX"/>
              </w:rPr>
            </w:pPr>
            <w:r w:rsidRPr="00830359">
              <w:rPr>
                <w:color w:val="000000"/>
                <w:lang w:val="es-MX" w:eastAsia="es-MX"/>
              </w:rPr>
              <w:t>El contenido del documento indica que el plan de bienestar de CEDCO SAS fue planteado de acuerdo a hallazgos encontrados en batería de riesgo psicosocial aplicada en el año 2019, sin embargo, la fecha de codificación tiene fecha de 03/11/2018 como última vez que fue modificado el documento. En este documento, se encuentra planteadas una serie de actividades de prevención, protección y promoción del bienestar de sus colaboradores.</w:t>
            </w:r>
          </w:p>
        </w:tc>
      </w:tr>
      <w:tr w:rsidR="00F8195D" w:rsidRPr="00830359" w:rsidTr="005F52EF">
        <w:trPr>
          <w:trHeight w:val="945"/>
        </w:trPr>
        <w:tc>
          <w:tcPr>
            <w:cnfStyle w:val="001000000000" w:firstRow="0" w:lastRow="0" w:firstColumn="1" w:lastColumn="0" w:oddVBand="0" w:evenVBand="0" w:oddHBand="0" w:evenHBand="0" w:firstRowFirstColumn="0" w:firstRowLastColumn="0" w:lastRowFirstColumn="0" w:lastRowLastColumn="0"/>
            <w:tcW w:w="1398" w:type="pct"/>
            <w:hideMark/>
          </w:tcPr>
          <w:p w:rsidR="00F8195D" w:rsidRPr="00830359" w:rsidRDefault="00F8195D" w:rsidP="005F52EF">
            <w:pPr>
              <w:spacing w:line="360" w:lineRule="auto"/>
              <w:ind w:firstLine="0"/>
              <w:rPr>
                <w:color w:val="000000"/>
                <w:lang w:val="es-MX" w:eastAsia="es-MX"/>
              </w:rPr>
            </w:pPr>
            <w:r w:rsidRPr="00830359">
              <w:rPr>
                <w:color w:val="000000"/>
                <w:lang w:val="es-MX" w:eastAsia="es-MX"/>
              </w:rPr>
              <w:t>Clima Laboral (GRH.PR.01-FR.04)</w:t>
            </w:r>
          </w:p>
        </w:tc>
        <w:tc>
          <w:tcPr>
            <w:tcW w:w="3602" w:type="pct"/>
            <w:hideMark/>
          </w:tcPr>
          <w:p w:rsidR="00F8195D" w:rsidRPr="00830359" w:rsidRDefault="00F8195D" w:rsidP="005F52EF">
            <w:pPr>
              <w:spacing w:line="360" w:lineRule="auto"/>
              <w:ind w:firstLine="0"/>
              <w:cnfStyle w:val="000000000000" w:firstRow="0" w:lastRow="0" w:firstColumn="0" w:lastColumn="0" w:oddVBand="0" w:evenVBand="0" w:oddHBand="0" w:evenHBand="0" w:firstRowFirstColumn="0" w:firstRowLastColumn="0" w:lastRowFirstColumn="0" w:lastRowLastColumn="0"/>
              <w:rPr>
                <w:color w:val="000000"/>
                <w:lang w:val="es-MX" w:eastAsia="es-MX"/>
              </w:rPr>
            </w:pPr>
            <w:r w:rsidRPr="00830359">
              <w:rPr>
                <w:color w:val="000000"/>
                <w:lang w:val="es-MX" w:eastAsia="es-MX"/>
              </w:rPr>
              <w:t>Es un documento tipo encuesta que consta de 6 ítems (apoyo, incentivos, confort físico, control, presión y cohesión). A su vez, en este documento se encuentra la escala a evaluar de 1 a 5. Desde el año 2017 no ha sido actualizada la encuesta a evaluar.</w:t>
            </w:r>
          </w:p>
        </w:tc>
      </w:tr>
    </w:tbl>
    <w:p w:rsidR="00F8195D" w:rsidRDefault="00F8195D"/>
    <w:sectPr w:rsidR="00F8195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95D"/>
    <w:rsid w:val="000B425A"/>
    <w:rsid w:val="002B39C1"/>
    <w:rsid w:val="00704DDE"/>
    <w:rsid w:val="00920AEC"/>
    <w:rsid w:val="00AC5CBB"/>
    <w:rsid w:val="00DA66EF"/>
    <w:rsid w:val="00F819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1F18A"/>
  <w15:chartTrackingRefBased/>
  <w15:docId w15:val="{7F275CD3-F31C-4320-B271-BB0DAE7F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4">
    <w:name w:val="Plain Table 4"/>
    <w:basedOn w:val="TableNormal"/>
    <w:uiPriority w:val="44"/>
    <w:rsid w:val="00F8195D"/>
    <w:pPr>
      <w:spacing w:after="0" w:line="240" w:lineRule="auto"/>
      <w:ind w:firstLine="284"/>
      <w:jc w:val="both"/>
    </w:pPr>
    <w:rPr>
      <w:rFonts w:ascii="Times New Roman" w:eastAsia="Times New Roman" w:hAnsi="Times New Roman" w:cs="Times New Roman"/>
      <w:sz w:val="24"/>
      <w:szCs w:val="24"/>
      <w:lang w:val="es-CO"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unhideWhenUsed/>
    <w:qFormat/>
    <w:rsid w:val="00704DDE"/>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1379</Words>
  <Characters>7590</Characters>
  <DocSecurity>0</DocSecurity>
  <Lines>63</Lines>
  <Paragraphs>17</Paragraphs>
  <ScaleCrop>false</ScaleCrop>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2023-04-06T17:48:00Z</dcterms:created>
  <dcterms:modified xsi:type="dcterms:W3CDTF">2023-04-07T00:12:00Z</dcterms:modified>
</cp:coreProperties>
</file>